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CC900">
      <w:pPr>
        <w:jc w:val="center"/>
        <w:rPr>
          <w:rFonts w:hint="eastAsia" w:ascii="微软雅黑" w:hAnsi="微软雅黑" w:eastAsia="微软雅黑" w:cs="微软雅黑"/>
          <w:b/>
          <w:bCs/>
          <w:sz w:val="40"/>
          <w:szCs w:val="48"/>
          <w:lang w:val="en-US" w:eastAsia="zh-CN"/>
        </w:rPr>
      </w:pPr>
      <w:r>
        <w:rPr>
          <w:rFonts w:hint="eastAsia" w:ascii="微软雅黑" w:hAnsi="微软雅黑" w:eastAsia="微软雅黑" w:cs="微软雅黑"/>
          <w:b/>
          <w:bCs/>
          <w:sz w:val="40"/>
          <w:szCs w:val="48"/>
          <w:lang w:val="en-US" w:eastAsia="zh-CN"/>
        </w:rPr>
        <w:t>产品说明书</w:t>
      </w:r>
    </w:p>
    <w:p w14:paraId="23F81CEA">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一、产品的展示</w:t>
      </w:r>
    </w:p>
    <w:p w14:paraId="5D4B35C9">
      <w:pPr>
        <w:jc w:val="center"/>
      </w:pPr>
    </w:p>
    <w:p w14:paraId="6C32B75C">
      <w:pPr>
        <w:jc w:val="center"/>
      </w:pPr>
      <w:bookmarkStart w:id="0" w:name="_GoBack"/>
      <w:bookmarkEnd w:id="0"/>
    </w:p>
    <w:p w14:paraId="2BAFF80C">
      <w:pPr>
        <w:jc w:val="center"/>
      </w:pPr>
    </w:p>
    <w:p w14:paraId="50BB5918">
      <w:pPr>
        <w:jc w:val="center"/>
      </w:pPr>
      <w:r>
        <w:rPr>
          <w:sz w:val="21"/>
        </w:rPr>
        <mc:AlternateContent>
          <mc:Choice Requires="wps">
            <w:drawing>
              <wp:anchor distT="0" distB="0" distL="114300" distR="114300" simplePos="0" relativeHeight="251660288" behindDoc="0" locked="0" layoutInCell="1" allowOverlap="1">
                <wp:simplePos x="0" y="0"/>
                <wp:positionH relativeFrom="column">
                  <wp:posOffset>1014730</wp:posOffset>
                </wp:positionH>
                <wp:positionV relativeFrom="paragraph">
                  <wp:posOffset>119380</wp:posOffset>
                </wp:positionV>
                <wp:extent cx="1220470" cy="49720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220470" cy="4972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262C76">
                            <w:pPr>
                              <w:jc w:val="right"/>
                              <w:rPr>
                                <w:rFonts w:hint="eastAsia"/>
                                <w:lang w:val="en-US" w:eastAsia="zh-CN"/>
                              </w:rPr>
                            </w:pPr>
                            <w:r>
                              <w:rPr>
                                <w:rFonts w:hint="eastAsia"/>
                                <w:lang w:val="en-US" w:eastAsia="zh-CN"/>
                              </w:rPr>
                              <w:t>Typec输入接口</w:t>
                            </w:r>
                          </w:p>
                          <w:p w14:paraId="43AE861A">
                            <w:pPr>
                              <w:jc w:val="right"/>
                              <w:rPr>
                                <w:rFonts w:hint="default"/>
                                <w:lang w:val="en-US" w:eastAsia="zh-CN"/>
                              </w:rPr>
                            </w:pPr>
                            <w:r>
                              <w:rPr>
                                <w:rFonts w:hint="eastAsia"/>
                                <w:lang w:val="en-US" w:eastAsia="zh-CN"/>
                              </w:rPr>
                              <w:t>9v2a==12v2a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9pt;margin-top:9.4pt;height:39.15pt;width:96.1pt;z-index:251660288;mso-width-relative:page;mso-height-relative:page;" filled="f" stroked="f" coordsize="21600,21600" o:gfxdata="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0vaiHZAAAACQEAAA8AAAAAAAAAAQAgAAAAIgAAAGRycy9k&#10;b3ducmV2LnhtbFBLAQIUABQAAAAIAIdO4kDrflxGOgIAAGYEAAAOAAAAAAAAAAEAIAAAACgBAABk&#10;cnMvZTJvRG9jLnhtbFBLBQYAAAAABgAGAFkBAADUBQAAAAA=&#10;">
                <v:fill on="f" focussize="0,0"/>
                <v:stroke on="f" weight="0.5pt"/>
                <v:imagedata o:title=""/>
                <o:lock v:ext="edit" aspectratio="f"/>
                <v:textbox>
                  <w:txbxContent>
                    <w:p w14:paraId="2A262C76">
                      <w:pPr>
                        <w:jc w:val="right"/>
                        <w:rPr>
                          <w:rFonts w:hint="eastAsia"/>
                          <w:lang w:val="en-US" w:eastAsia="zh-CN"/>
                        </w:rPr>
                      </w:pPr>
                      <w:r>
                        <w:rPr>
                          <w:rFonts w:hint="eastAsia"/>
                          <w:lang w:val="en-US" w:eastAsia="zh-CN"/>
                        </w:rPr>
                        <w:t>Typec输入接口</w:t>
                      </w:r>
                    </w:p>
                    <w:p w14:paraId="43AE861A">
                      <w:pPr>
                        <w:jc w:val="right"/>
                        <w:rPr>
                          <w:rFonts w:hint="default"/>
                          <w:lang w:val="en-US" w:eastAsia="zh-CN"/>
                        </w:rPr>
                      </w:pPr>
                      <w:r>
                        <w:rPr>
                          <w:rFonts w:hint="eastAsia"/>
                          <w:lang w:val="en-US" w:eastAsia="zh-CN"/>
                        </w:rPr>
                        <w:t>9v2a==12v2a</w:t>
                      </w:r>
                    </w:p>
                  </w:txbxContent>
                </v:textbox>
              </v:shape>
            </w:pict>
          </mc:Fallback>
        </mc:AlternateContent>
      </w:r>
    </w:p>
    <w:p w14:paraId="38A5B85F">
      <w:pPr>
        <w:jc w:val="center"/>
      </w:pPr>
    </w:p>
    <w:p w14:paraId="13FB5AA2">
      <w:pPr>
        <w:jc w:val="center"/>
        <w:rPr>
          <w:rFonts w:hint="default"/>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4500880</wp:posOffset>
                </wp:positionH>
                <wp:positionV relativeFrom="paragraph">
                  <wp:posOffset>1788795</wp:posOffset>
                </wp:positionV>
                <wp:extent cx="1935480" cy="80708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935480" cy="807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F566CC">
                            <w:pPr>
                              <w:rPr>
                                <w:rFonts w:hint="eastAsia"/>
                                <w:lang w:val="en-US" w:eastAsia="zh-CN"/>
                              </w:rPr>
                            </w:pPr>
                            <w:r>
                              <w:rPr>
                                <w:rFonts w:hint="eastAsia"/>
                                <w:lang w:val="en-US" w:eastAsia="zh-CN"/>
                              </w:rPr>
                              <w:t>手机磁吸无线感应模块</w:t>
                            </w:r>
                          </w:p>
                          <w:p w14:paraId="117F0716">
                            <w:pPr>
                              <w:rPr>
                                <w:rFonts w:hint="eastAsia"/>
                                <w:lang w:val="en-US" w:eastAsia="zh-CN"/>
                              </w:rPr>
                            </w:pPr>
                            <w:r>
                              <w:rPr>
                                <w:rFonts w:hint="eastAsia"/>
                                <w:lang w:val="en-US" w:eastAsia="zh-CN"/>
                              </w:rPr>
                              <w:t>协议：EPP/MPP/BPP</w:t>
                            </w:r>
                          </w:p>
                          <w:p w14:paraId="5D4F057B">
                            <w:pPr>
                              <w:rPr>
                                <w:rFonts w:hint="default"/>
                                <w:lang w:val="en-US" w:eastAsia="zh-CN"/>
                              </w:rPr>
                            </w:pPr>
                            <w:r>
                              <w:rPr>
                                <w:rFonts w:hint="eastAsia"/>
                                <w:lang w:val="en-US" w:eastAsia="zh-CN"/>
                              </w:rPr>
                              <w:t>功率：15W</w:t>
                            </w:r>
                          </w:p>
                          <w:p w14:paraId="554D417F">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4pt;margin-top:140.85pt;height:63.55pt;width:152.4pt;z-index:251659264;mso-width-relative:page;mso-height-relative:page;" filled="f" stroked="f" coordsize="21600,21600" o:gfxdata="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&#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G3Vvn2wAAAAwBAAAPAAAAAAAAAAEAIAAAACIAAABk&#10;cnMvZG93bnJldi54bWxQSwECFAAUAAAACACHTuJATN5BETwCAABoBAAADgAAAAAAAAABACAAAAAq&#10;AQAAZHJzL2Uyb0RvYy54bWxQSwUGAAAAAAYABgBZAQAA2AUAAAAA&#10;">
                <v:fill on="f" focussize="0,0"/>
                <v:stroke on="f" weight="0.5pt"/>
                <v:imagedata o:title=""/>
                <o:lock v:ext="edit" aspectratio="f"/>
                <v:textbox>
                  <w:txbxContent>
                    <w:p w14:paraId="0BF566CC">
                      <w:pPr>
                        <w:rPr>
                          <w:rFonts w:hint="eastAsia"/>
                          <w:lang w:val="en-US" w:eastAsia="zh-CN"/>
                        </w:rPr>
                      </w:pPr>
                      <w:r>
                        <w:rPr>
                          <w:rFonts w:hint="eastAsia"/>
                          <w:lang w:val="en-US" w:eastAsia="zh-CN"/>
                        </w:rPr>
                        <w:t>手机磁吸无线感应模块</w:t>
                      </w:r>
                    </w:p>
                    <w:p w14:paraId="117F0716">
                      <w:pPr>
                        <w:rPr>
                          <w:rFonts w:hint="eastAsia"/>
                          <w:lang w:val="en-US" w:eastAsia="zh-CN"/>
                        </w:rPr>
                      </w:pPr>
                      <w:r>
                        <w:rPr>
                          <w:rFonts w:hint="eastAsia"/>
                          <w:lang w:val="en-US" w:eastAsia="zh-CN"/>
                        </w:rPr>
                        <w:t>协议：EPP/MPP/BPP</w:t>
                      </w:r>
                    </w:p>
                    <w:p w14:paraId="5D4F057B">
                      <w:pPr>
                        <w:rPr>
                          <w:rFonts w:hint="default"/>
                          <w:lang w:val="en-US" w:eastAsia="zh-CN"/>
                        </w:rPr>
                      </w:pPr>
                      <w:r>
                        <w:rPr>
                          <w:rFonts w:hint="eastAsia"/>
                          <w:lang w:val="en-US" w:eastAsia="zh-CN"/>
                        </w:rPr>
                        <w:t>功率：15W</w:t>
                      </w:r>
                    </w:p>
                    <w:p w14:paraId="554D417F">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3567430</wp:posOffset>
                </wp:positionH>
                <wp:positionV relativeFrom="paragraph">
                  <wp:posOffset>1988185</wp:posOffset>
                </wp:positionV>
                <wp:extent cx="996950" cy="1270"/>
                <wp:effectExtent l="0" t="0" r="0" b="0"/>
                <wp:wrapNone/>
                <wp:docPr id="5" name="直接连接符 5"/>
                <wp:cNvGraphicFramePr/>
                <a:graphic xmlns:a="http://schemas.openxmlformats.org/drawingml/2006/main">
                  <a:graphicData uri="http://schemas.microsoft.com/office/word/2010/wordprocessingShape">
                    <wps:wsp>
                      <wps:cNvCnPr/>
                      <wps:spPr>
                        <a:xfrm>
                          <a:off x="0" y="0"/>
                          <a:ext cx="996950" cy="1270"/>
                        </a:xfrm>
                        <a:prstGeom prst="line">
                          <a:avLst/>
                        </a:prstGeom>
                        <a:ln>
                          <a:solidFill>
                            <a:schemeClr val="tx1">
                              <a:lumMod val="95000"/>
                              <a:lumOff val="5000"/>
                            </a:schemeClr>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0.9pt;margin-top:156.55pt;height:0.1pt;width:78.5pt;z-index:251664384;mso-width-relative:page;mso-height-relative:page;" filled="f" stroked="t" coordsize="21600,21600" o:gfxdata="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9pO7O2QAAAAsBAAAPAAAAAAAAAAEAIAAAACIAAABkcnMvZG93&#10;bnJldi54bWxQSwECFAAUAAAACACHTuJALJvozv8BAADuAwAADgAAAAAAAAABACAAAAAoAQAAZHJz&#10;L2Uyb0RvYy54bWxQSwUGAAAAAAYABgBZAQAAmQUAAAAA&#10;">
                <v:fill on="f" focussize="0,0"/>
                <v:stroke weight="1pt" color="#0D0D0D [3069]" miterlimit="8" joinstyle="miter" dashstyle="3 1"/>
                <v:imagedata o:title=""/>
                <o:lock v:ext="edit" aspectratio="f"/>
              </v:lin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-1081405</wp:posOffset>
                </wp:positionH>
                <wp:positionV relativeFrom="paragraph">
                  <wp:posOffset>1207770</wp:posOffset>
                </wp:positionV>
                <wp:extent cx="1880235" cy="9969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80235" cy="996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88A651">
                            <w:pPr>
                              <w:jc w:val="right"/>
                              <w:rPr>
                                <w:rFonts w:hint="eastAsia"/>
                                <w:sz w:val="18"/>
                                <w:szCs w:val="18"/>
                                <w:lang w:val="en-US" w:eastAsia="zh-CN"/>
                              </w:rPr>
                            </w:pPr>
                            <w:r>
                              <w:rPr>
                                <w:rFonts w:hint="eastAsia"/>
                                <w:sz w:val="18"/>
                                <w:szCs w:val="18"/>
                                <w:lang w:val="en-US" w:eastAsia="zh-CN"/>
                              </w:rPr>
                              <w:t>USB 转接器</w:t>
                            </w:r>
                          </w:p>
                          <w:p w14:paraId="6B847B52">
                            <w:pPr>
                              <w:jc w:val="right"/>
                              <w:rPr>
                                <w:rFonts w:hint="default"/>
                                <w:sz w:val="18"/>
                                <w:szCs w:val="18"/>
                                <w:lang w:val="en-US" w:eastAsia="zh-CN"/>
                              </w:rPr>
                            </w:pPr>
                            <w:r>
                              <w:rPr>
                                <w:rFonts w:hint="eastAsia"/>
                                <w:sz w:val="18"/>
                                <w:szCs w:val="18"/>
                                <w:lang w:val="en-US" w:eastAsia="zh-CN"/>
                              </w:rPr>
                              <w:t>自身不具备输入功能，使用USB充电器时需要与type-c线缆组装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15pt;margin-top:95.1pt;height:78.5pt;width:148.05pt;z-index:251661312;mso-width-relative:page;mso-height-relative:page;" filled="f" stroked="f" coordsize="21600,21600" o:gfxdata="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6tWbncAAAADAEAAA8AAAAAAAAAAQAgAAAAIgAAAGRy&#10;cy9kb3ducmV2LnhtbFBLAQIUABQAAAAIAIdO4kAALPd3OgIAAGYEAAAOAAAAAAAAAAEAIAAAACsB&#10;AABkcnMvZTJvRG9jLnhtbFBLBQYAAAAABgAGAFkBAADXBQAAAAA=&#10;">
                <v:fill on="f" focussize="0,0"/>
                <v:stroke on="f" weight="0.5pt"/>
                <v:imagedata o:title=""/>
                <o:lock v:ext="edit" aspectratio="f"/>
                <v:textbox>
                  <w:txbxContent>
                    <w:p w14:paraId="6B88A651">
                      <w:pPr>
                        <w:jc w:val="right"/>
                        <w:rPr>
                          <w:rFonts w:hint="eastAsia"/>
                          <w:sz w:val="18"/>
                          <w:szCs w:val="18"/>
                          <w:lang w:val="en-US" w:eastAsia="zh-CN"/>
                        </w:rPr>
                      </w:pPr>
                      <w:r>
                        <w:rPr>
                          <w:rFonts w:hint="eastAsia"/>
                          <w:sz w:val="18"/>
                          <w:szCs w:val="18"/>
                          <w:lang w:val="en-US" w:eastAsia="zh-CN"/>
                        </w:rPr>
                        <w:t>USB 转接器</w:t>
                      </w:r>
                    </w:p>
                    <w:p w14:paraId="6B847B52">
                      <w:pPr>
                        <w:jc w:val="right"/>
                        <w:rPr>
                          <w:rFonts w:hint="default"/>
                          <w:sz w:val="18"/>
                          <w:szCs w:val="18"/>
                          <w:lang w:val="en-US" w:eastAsia="zh-CN"/>
                        </w:rPr>
                      </w:pPr>
                      <w:r>
                        <w:rPr>
                          <w:rFonts w:hint="eastAsia"/>
                          <w:sz w:val="18"/>
                          <w:szCs w:val="18"/>
                          <w:lang w:val="en-US" w:eastAsia="zh-CN"/>
                        </w:rPr>
                        <w:t>自身不具备输入功能，使用USB充电器时需要与type-c线缆组装</w:t>
                      </w:r>
                    </w:p>
                  </w:txbxContent>
                </v:textbox>
              </v:shape>
            </w:pict>
          </mc:Fallback>
        </mc:AlternateContent>
      </w:r>
      <w:r>
        <w:drawing>
          <wp:inline distT="0" distB="0" distL="114300" distR="114300">
            <wp:extent cx="3630295" cy="2687955"/>
            <wp:effectExtent l="0" t="0" r="825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630295" cy="2687955"/>
                    </a:xfrm>
                    <a:prstGeom prst="rect">
                      <a:avLst/>
                    </a:prstGeom>
                    <a:noFill/>
                    <a:ln>
                      <a:noFill/>
                    </a:ln>
                  </pic:spPr>
                </pic:pic>
              </a:graphicData>
            </a:graphic>
          </wp:inline>
        </w:drawing>
      </w:r>
      <w:r>
        <w:rPr>
          <w:sz w:val="21"/>
        </w:rPr>
        <mc:AlternateContent>
          <mc:Choice Requires="wps">
            <w:drawing>
              <wp:anchor distT="0" distB="0" distL="114300" distR="114300" simplePos="0" relativeHeight="251663360" behindDoc="0" locked="0" layoutInCell="1" allowOverlap="1">
                <wp:simplePos x="0" y="0"/>
                <wp:positionH relativeFrom="column">
                  <wp:posOffset>741680</wp:posOffset>
                </wp:positionH>
                <wp:positionV relativeFrom="paragraph">
                  <wp:posOffset>1322705</wp:posOffset>
                </wp:positionV>
                <wp:extent cx="482600" cy="6350"/>
                <wp:effectExtent l="0" t="0" r="0" b="0"/>
                <wp:wrapNone/>
                <wp:docPr id="3" name="直接连接符 3"/>
                <wp:cNvGraphicFramePr/>
                <a:graphic xmlns:a="http://schemas.openxmlformats.org/drawingml/2006/main">
                  <a:graphicData uri="http://schemas.microsoft.com/office/word/2010/wordprocessingShape">
                    <wps:wsp>
                      <wps:cNvCnPr/>
                      <wps:spPr>
                        <a:xfrm>
                          <a:off x="0" y="0"/>
                          <a:ext cx="482600" cy="6350"/>
                        </a:xfrm>
                        <a:prstGeom prst="line">
                          <a:avLst/>
                        </a:prstGeom>
                        <a:ln>
                          <a:solidFill>
                            <a:schemeClr val="tx1">
                              <a:lumMod val="95000"/>
                              <a:lumOff val="5000"/>
                            </a:schemeClr>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8.4pt;margin-top:104.15pt;height:0.5pt;width:38pt;z-index:251663360;mso-width-relative:page;mso-height-relative:page;" filled="f" stroked="t" coordsize="21600,21600" o:gfxdata="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bXRg9kAAAALAQAADwAAAAAAAAABACAAAAAiAAAAZHJz&#10;L2Rvd25yZXYueG1sUEsBAhQAFAAAAAgAh07iQIUlUx4DAgAA7gMAAA4AAAAAAAAAAQAgAAAAKAEA&#10;AGRycy9lMm9Eb2MueG1sUEsFBgAAAAAGAAYAWQEAAJ0FAAAAAA==&#10;">
                <v:fill on="f" focussize="0,0"/>
                <v:stroke weight="1pt" color="#0D0D0D [3069]" miterlimit="8" joinstyle="miter" dashstyle="3 1"/>
                <v:imagedata o:title=""/>
                <o:lock v:ext="edit" aspectratio="f"/>
              </v:lin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2145030</wp:posOffset>
                </wp:positionH>
                <wp:positionV relativeFrom="paragraph">
                  <wp:posOffset>128905</wp:posOffset>
                </wp:positionV>
                <wp:extent cx="0" cy="552450"/>
                <wp:effectExtent l="6350" t="0" r="12700" b="0"/>
                <wp:wrapNone/>
                <wp:docPr id="2" name="直接连接符 2"/>
                <wp:cNvGraphicFramePr/>
                <a:graphic xmlns:a="http://schemas.openxmlformats.org/drawingml/2006/main">
                  <a:graphicData uri="http://schemas.microsoft.com/office/word/2010/wordprocessingShape">
                    <wps:wsp>
                      <wps:cNvCnPr/>
                      <wps:spPr>
                        <a:xfrm flipV="1">
                          <a:off x="3288030" y="2033905"/>
                          <a:ext cx="0" cy="552450"/>
                        </a:xfrm>
                        <a:prstGeom prst="line">
                          <a:avLst/>
                        </a:prstGeom>
                        <a:ln>
                          <a:solidFill>
                            <a:schemeClr val="tx1">
                              <a:lumMod val="95000"/>
                              <a:lumOff val="5000"/>
                            </a:schemeClr>
                          </a:solidFill>
                          <a:prstDash val="sys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68.9pt;margin-top:10.15pt;height:43.5pt;width:0pt;z-index:251662336;mso-width-relative:page;mso-height-relative:page;" filled="f" stroked="t" coordsize="21600,21600" o:gfxdata="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FgBCDXAAAACgEAAA8AAAAA&#10;AAAAAQAgAAAAIgAAAGRycy9kb3ducmV2LnhtbFBLAQIUABQAAAAIAIdO4kC72dNxFQIAAAEEAAAO&#10;AAAAAAAAAAEAIAAAACYBAABkcnMvZTJvRG9jLnhtbFBLBQYAAAAABgAGAFkBAACtBQAAAAA=&#10;">
                <v:fill on="f" focussize="0,0"/>
                <v:stroke weight="1pt" color="#0D0D0D [3069]" miterlimit="8" joinstyle="miter" dashstyle="3 1"/>
                <v:imagedata o:title=""/>
                <o:lock v:ext="edit" aspectratio="f"/>
              </v:line>
            </w:pict>
          </mc:Fallback>
        </mc:AlternateContent>
      </w:r>
    </w:p>
    <w:p w14:paraId="15D05680">
      <w:pPr>
        <w:rPr>
          <w:rFonts w:hint="default"/>
          <w:lang w:val="en-US" w:eastAsia="zh-CN"/>
        </w:rPr>
      </w:pPr>
    </w:p>
    <w:p w14:paraId="201570BA">
      <w:pPr>
        <w:rPr>
          <w:rFonts w:hint="default"/>
          <w:lang w:val="en-US" w:eastAsia="zh-CN"/>
        </w:rPr>
      </w:pPr>
    </w:p>
    <w:p w14:paraId="04D57FEF">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2.场景示范</w:t>
      </w:r>
    </w:p>
    <w:p w14:paraId="11A2CE64">
      <w:pPr>
        <w:rPr>
          <w:rFonts w:hint="default"/>
          <w:lang w:val="en-US" w:eastAsia="zh-CN"/>
        </w:rPr>
      </w:pPr>
      <w:r>
        <w:drawing>
          <wp:inline distT="0" distB="0" distL="114300" distR="114300">
            <wp:extent cx="1917065" cy="3239770"/>
            <wp:effectExtent l="0" t="0" r="6985" b="177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
                    <a:stretch>
                      <a:fillRect/>
                    </a:stretch>
                  </pic:blipFill>
                  <pic:spPr>
                    <a:xfrm>
                      <a:off x="0" y="0"/>
                      <a:ext cx="1917065" cy="3239770"/>
                    </a:xfrm>
                    <a:prstGeom prst="rect">
                      <a:avLst/>
                    </a:prstGeom>
                    <a:noFill/>
                    <a:ln>
                      <a:noFill/>
                    </a:ln>
                  </pic:spPr>
                </pic:pic>
              </a:graphicData>
            </a:graphic>
          </wp:inline>
        </w:drawing>
      </w:r>
      <w:r>
        <w:drawing>
          <wp:inline distT="0" distB="0" distL="114300" distR="114300">
            <wp:extent cx="2196465" cy="3239770"/>
            <wp:effectExtent l="0" t="0" r="13335" b="177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6"/>
                    <a:stretch>
                      <a:fillRect/>
                    </a:stretch>
                  </pic:blipFill>
                  <pic:spPr>
                    <a:xfrm>
                      <a:off x="0" y="0"/>
                      <a:ext cx="2196465" cy="3239770"/>
                    </a:xfrm>
                    <a:prstGeom prst="rect">
                      <a:avLst/>
                    </a:prstGeom>
                    <a:noFill/>
                    <a:ln>
                      <a:noFill/>
                    </a:ln>
                  </pic:spPr>
                </pic:pic>
              </a:graphicData>
            </a:graphic>
          </wp:inline>
        </w:drawing>
      </w:r>
    </w:p>
    <w:p w14:paraId="0EBB4E0B">
      <w:pPr>
        <w:numPr>
          <w:ilvl w:val="0"/>
          <w:numId w:val="1"/>
        </w:num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包装清单</w:t>
      </w:r>
    </w:p>
    <w:p w14:paraId="2CA138CC">
      <w:pPr>
        <w:widowControl w:val="0"/>
        <w:numPr>
          <w:ilvl w:val="0"/>
          <w:numId w:val="0"/>
        </w:numPr>
        <w:jc w:val="both"/>
        <w:rPr>
          <w:rFonts w:hint="default" w:ascii="微软雅黑" w:hAnsi="微软雅黑" w:eastAsia="微软雅黑" w:cs="微软雅黑"/>
          <w:b/>
          <w:bCs/>
          <w:sz w:val="24"/>
          <w:szCs w:val="32"/>
          <w:lang w:val="en-US" w:eastAsia="zh-CN"/>
        </w:rPr>
      </w:pPr>
      <w:r>
        <w:drawing>
          <wp:inline distT="0" distB="0" distL="114300" distR="114300">
            <wp:extent cx="3941445" cy="4160520"/>
            <wp:effectExtent l="0" t="0" r="11430" b="19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
                    <a:stretch>
                      <a:fillRect/>
                    </a:stretch>
                  </pic:blipFill>
                  <pic:spPr>
                    <a:xfrm rot="16200000">
                      <a:off x="0" y="0"/>
                      <a:ext cx="3941445" cy="4160520"/>
                    </a:xfrm>
                    <a:prstGeom prst="rect">
                      <a:avLst/>
                    </a:prstGeom>
                    <a:noFill/>
                    <a:ln>
                      <a:noFill/>
                    </a:ln>
                  </pic:spPr>
                </pic:pic>
              </a:graphicData>
            </a:graphic>
          </wp:inline>
        </w:drawing>
      </w:r>
    </w:p>
    <w:p w14:paraId="0FBAE717">
      <w:pPr>
        <w:numPr>
          <w:ilvl w:val="0"/>
          <w:numId w:val="2"/>
        </w:num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使用的说明</w:t>
      </w:r>
    </w:p>
    <w:p w14:paraId="78DB0ABE">
      <w:pPr>
        <w:rPr>
          <w:rFonts w:hint="default"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1.连接示范</w:t>
      </w:r>
    </w:p>
    <w:p w14:paraId="2D4EDCB3">
      <w:pPr>
        <w:rPr>
          <w:rFonts w:hint="default"/>
          <w:lang w:val="en-US" w:eastAsia="zh-CN"/>
        </w:rPr>
      </w:pPr>
      <w:r>
        <w:rPr>
          <w:rFonts w:hint="eastAsia"/>
          <w:lang w:val="en-US" w:eastAsia="zh-CN"/>
        </w:rPr>
        <w:t>产品使用说明：</w:t>
      </w:r>
      <w:r>
        <w:rPr>
          <w:rFonts w:hint="default"/>
          <w:lang w:val="en-US" w:eastAsia="zh-CN"/>
        </w:rPr>
        <w:fldChar w:fldCharType="begin"/>
      </w:r>
      <w:r>
        <w:rPr>
          <w:rFonts w:hint="default"/>
          <w:lang w:val="en-US" w:eastAsia="zh-CN"/>
        </w:rPr>
        <w:instrText xml:space="preserve"> HYPERLINK "https://v.douyin.com/i5SbPPun/" </w:instrText>
      </w:r>
      <w:r>
        <w:rPr>
          <w:rFonts w:hint="default"/>
          <w:lang w:val="en-US" w:eastAsia="zh-CN"/>
        </w:rPr>
        <w:fldChar w:fldCharType="separate"/>
      </w:r>
      <w:r>
        <w:rPr>
          <w:rStyle w:val="4"/>
          <w:rFonts w:hint="default"/>
          <w:lang w:val="en-US" w:eastAsia="zh-CN"/>
        </w:rPr>
        <w:t>https://v.douyin.com/i5SbPPun/</w:t>
      </w:r>
      <w:r>
        <w:rPr>
          <w:rFonts w:hint="default"/>
          <w:lang w:val="en-US" w:eastAsia="zh-CN"/>
        </w:rPr>
        <w:fldChar w:fldCharType="end"/>
      </w:r>
    </w:p>
    <w:p w14:paraId="15FBC208">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2.连接操作</w:t>
      </w:r>
    </w:p>
    <w:p w14:paraId="20967652">
      <w:pPr>
        <w:rPr>
          <w:rFonts w:hint="eastAsia"/>
          <w:lang w:val="en-US" w:eastAsia="zh-CN"/>
        </w:rPr>
      </w:pPr>
      <w:r>
        <w:rPr>
          <w:rFonts w:hint="eastAsia"/>
          <w:lang w:val="en-US" w:eastAsia="zh-CN"/>
        </w:rPr>
        <w:t>准备PD充电器，若使用USB从电器，需要将产品的USB接口与type-c组装</w:t>
      </w:r>
      <w:r>
        <w:rPr>
          <w:rFonts w:hint="eastAsia"/>
          <w:lang w:val="en-US" w:eastAsia="zh-CN"/>
        </w:rPr>
        <w:br w:type="textWrapping"/>
      </w:r>
      <w:r>
        <w:rPr>
          <w:rFonts w:hint="eastAsia"/>
          <w:lang w:val="en-US" w:eastAsia="zh-CN"/>
        </w:rPr>
        <w:t>完成连接后无线充进入待机状态，将支持无线充的设备放入即可充电</w:t>
      </w:r>
    </w:p>
    <w:p w14:paraId="40B18EC3">
      <w:pPr>
        <w:rPr>
          <w:rFonts w:hint="eastAsia"/>
          <w:lang w:val="en-US" w:eastAsia="zh-CN"/>
        </w:rPr>
      </w:pPr>
      <w:r>
        <w:rPr>
          <w:rFonts w:hint="eastAsia"/>
          <w:lang w:val="en-US" w:eastAsia="zh-CN"/>
        </w:rPr>
        <w:t>以苹果为例，苹果8-11pm系列仅支持无线充，不支持磁吸</w:t>
      </w:r>
    </w:p>
    <w:p w14:paraId="33DCB832">
      <w:pPr>
        <w:rPr>
          <w:rFonts w:hint="default"/>
          <w:lang w:val="en-US" w:eastAsia="zh-CN"/>
        </w:rPr>
      </w:pPr>
      <w:r>
        <w:rPr>
          <w:rFonts w:hint="eastAsia"/>
          <w:lang w:val="en-US" w:eastAsia="zh-CN"/>
        </w:rPr>
        <w:t>苹果12-16pm系列支持磁吸吸附无线充</w:t>
      </w:r>
    </w:p>
    <w:p w14:paraId="7D699697">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3.温馨提示</w:t>
      </w:r>
    </w:p>
    <w:p w14:paraId="1DEC77E7">
      <w:pPr>
        <w:numPr>
          <w:ilvl w:val="0"/>
          <w:numId w:val="0"/>
        </w:numPr>
        <w:ind w:leftChars="0"/>
        <w:rPr>
          <w:rFonts w:hint="default"/>
          <w:lang w:val="en-US" w:eastAsia="zh-CN"/>
        </w:rPr>
      </w:pPr>
      <w:r>
        <w:rPr>
          <w:rFonts w:hint="default"/>
          <w:lang w:val="en-US" w:eastAsia="zh-CN"/>
        </w:rPr>
        <w:t>支架上的充电线圈用于快速充电(15W</w:t>
      </w:r>
      <w:r>
        <w:rPr>
          <w:rFonts w:hint="eastAsia"/>
          <w:lang w:val="en-US" w:eastAsia="zh-CN"/>
        </w:rPr>
        <w:t>--</w:t>
      </w:r>
      <w:r>
        <w:rPr>
          <w:rFonts w:hint="default"/>
          <w:lang w:val="en-US" w:eastAsia="zh-CN"/>
        </w:rPr>
        <w:t>10W</w:t>
      </w:r>
      <w:r>
        <w:rPr>
          <w:rFonts w:hint="eastAsia"/>
          <w:lang w:val="en-US" w:eastAsia="zh-CN"/>
        </w:rPr>
        <w:t>---</w:t>
      </w:r>
      <w:r>
        <w:rPr>
          <w:rFonts w:hint="default"/>
          <w:lang w:val="en-US" w:eastAsia="zh-CN"/>
        </w:rPr>
        <w:t>7.5W)，</w:t>
      </w:r>
      <w:r>
        <w:rPr>
          <w:rFonts w:hint="eastAsia"/>
          <w:lang w:val="en-US" w:eastAsia="zh-CN"/>
        </w:rPr>
        <w:t>正面</w:t>
      </w:r>
      <w:r>
        <w:rPr>
          <w:rFonts w:hint="default"/>
          <w:lang w:val="en-US" w:eastAsia="zh-CN"/>
        </w:rPr>
        <w:t>的充电线圈用于</w:t>
      </w:r>
      <w:r>
        <w:rPr>
          <w:rFonts w:hint="eastAsia"/>
          <w:lang w:val="en-US" w:eastAsia="zh-CN"/>
        </w:rPr>
        <w:t>快速</w:t>
      </w:r>
      <w:r>
        <w:rPr>
          <w:rFonts w:hint="default"/>
          <w:lang w:val="en-US" w:eastAsia="zh-CN"/>
        </w:rPr>
        <w:t>充电(</w:t>
      </w:r>
      <w:r>
        <w:rPr>
          <w:rFonts w:hint="eastAsia"/>
          <w:lang w:val="en-US" w:eastAsia="zh-CN"/>
        </w:rPr>
        <w:t>15</w:t>
      </w:r>
      <w:r>
        <w:rPr>
          <w:rFonts w:hint="default"/>
          <w:lang w:val="en-US" w:eastAsia="zh-CN"/>
        </w:rPr>
        <w:t>W)，</w:t>
      </w:r>
    </w:p>
    <w:p w14:paraId="04102BEA">
      <w:pPr>
        <w:numPr>
          <w:ilvl w:val="0"/>
          <w:numId w:val="0"/>
        </w:numPr>
        <w:ind w:leftChars="0"/>
        <w:rPr>
          <w:rFonts w:hint="default"/>
          <w:lang w:val="en-US" w:eastAsia="zh-CN"/>
        </w:rPr>
      </w:pPr>
      <w:r>
        <w:rPr>
          <w:rFonts w:hint="default"/>
          <w:lang w:val="en-US" w:eastAsia="zh-CN"/>
        </w:rPr>
        <w:t>在100</w:t>
      </w:r>
      <w:r>
        <w:rPr>
          <w:rFonts w:hint="eastAsia"/>
          <w:lang w:val="en-US" w:eastAsia="zh-CN"/>
        </w:rPr>
        <w:t>f</w:t>
      </w:r>
      <w:r>
        <w:rPr>
          <w:rFonts w:hint="default"/>
          <w:lang w:val="en-US" w:eastAsia="zh-CN"/>
        </w:rPr>
        <w:t>以的室温，由于手机和手表的过温保护系统，在温度降下来之前可能会停止充电。</w:t>
      </w:r>
    </w:p>
    <w:p w14:paraId="16DB66AD">
      <w:pPr>
        <w:numPr>
          <w:ilvl w:val="0"/>
          <w:numId w:val="0"/>
        </w:numPr>
        <w:ind w:leftChars="0"/>
        <w:rPr>
          <w:rFonts w:hint="default"/>
          <w:lang w:val="en-US" w:eastAsia="zh-CN"/>
        </w:rPr>
      </w:pPr>
    </w:p>
    <w:p w14:paraId="2670A8F5">
      <w:pPr>
        <w:numPr>
          <w:ilvl w:val="0"/>
          <w:numId w:val="0"/>
        </w:numPr>
        <w:ind w:leftChars="0"/>
        <w:rPr>
          <w:rFonts w:hint="default"/>
          <w:lang w:val="en-US" w:eastAsia="zh-CN"/>
        </w:rPr>
      </w:pPr>
      <w:r>
        <w:rPr>
          <w:rFonts w:hint="default"/>
          <w:lang w:val="en-US" w:eastAsia="zh-CN"/>
        </w:rPr>
        <w:t>只能在室内或干燥的环境中使用，避免在高温、潮湿、强静电和强磁环境中放置或使用;</w:t>
      </w:r>
    </w:p>
    <w:p w14:paraId="43B57397">
      <w:pPr>
        <w:numPr>
          <w:ilvl w:val="0"/>
          <w:numId w:val="0"/>
        </w:numPr>
        <w:ind w:leftChars="0"/>
        <w:rPr>
          <w:rFonts w:hint="default"/>
          <w:lang w:val="en-US" w:eastAsia="zh-CN"/>
        </w:rPr>
      </w:pPr>
      <w:r>
        <w:rPr>
          <w:rFonts w:hint="default"/>
          <w:lang w:val="en-US" w:eastAsia="zh-CN"/>
        </w:rPr>
        <w:t>为了您的安全，请不要用湿手插拔电器;</w:t>
      </w:r>
    </w:p>
    <w:p w14:paraId="0E349920">
      <w:pPr>
        <w:numPr>
          <w:ilvl w:val="0"/>
          <w:numId w:val="0"/>
        </w:numPr>
        <w:ind w:leftChars="0"/>
        <w:rPr>
          <w:rFonts w:hint="default"/>
          <w:lang w:val="en-US" w:eastAsia="zh-CN"/>
        </w:rPr>
      </w:pPr>
      <w:r>
        <w:rPr>
          <w:rFonts w:hint="default"/>
          <w:lang w:val="en-US" w:eastAsia="zh-CN"/>
        </w:rPr>
        <w:t>请放在婴儿和儿童接触不到的地方;</w:t>
      </w:r>
    </w:p>
    <w:p w14:paraId="52AC01B4">
      <w:pPr>
        <w:numPr>
          <w:ilvl w:val="0"/>
          <w:numId w:val="0"/>
        </w:numPr>
        <w:ind w:leftChars="0"/>
        <w:rPr>
          <w:rFonts w:hint="default"/>
          <w:lang w:val="en-US" w:eastAsia="zh-CN"/>
        </w:rPr>
      </w:pPr>
      <w:r>
        <w:rPr>
          <w:rFonts w:hint="default"/>
          <w:lang w:val="en-US" w:eastAsia="zh-CN"/>
        </w:rPr>
        <w:t>如果产品进水或被污物或灰尘粘住，请不要使用;</w:t>
      </w:r>
    </w:p>
    <w:p w14:paraId="28BBD41F">
      <w:pPr>
        <w:numPr>
          <w:ilvl w:val="0"/>
          <w:numId w:val="0"/>
        </w:numPr>
        <w:ind w:leftChars="0"/>
        <w:rPr>
          <w:rFonts w:hint="default"/>
          <w:lang w:val="en-US" w:eastAsia="zh-CN"/>
        </w:rPr>
      </w:pPr>
      <w:r>
        <w:rPr>
          <w:rFonts w:hint="default"/>
          <w:lang w:val="en-US" w:eastAsia="zh-CN"/>
        </w:rPr>
        <w:t>未经授权，非专业人员不得擅自拆装和维修。</w:t>
      </w:r>
    </w:p>
    <w:p w14:paraId="1469C6D5">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产品的参数</w:t>
      </w:r>
    </w:p>
    <w:p w14:paraId="3E8BF493">
      <w:pPr>
        <w:numPr>
          <w:ilvl w:val="0"/>
          <w:numId w:val="0"/>
        </w:numPr>
        <w:ind w:leftChars="0"/>
        <w:rPr>
          <w:rFonts w:ascii="宋体" w:hAnsi="宋体" w:eastAsia="宋体" w:cs="宋体"/>
          <w:sz w:val="24"/>
          <w:szCs w:val="24"/>
        </w:rPr>
      </w:pPr>
      <w:r>
        <w:drawing>
          <wp:inline distT="0" distB="0" distL="114300" distR="114300">
            <wp:extent cx="4143375" cy="4572000"/>
            <wp:effectExtent l="0" t="0" r="9525"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8"/>
                    <a:stretch>
                      <a:fillRect/>
                    </a:stretch>
                  </pic:blipFill>
                  <pic:spPr>
                    <a:xfrm>
                      <a:off x="0" y="0"/>
                      <a:ext cx="4143375" cy="4572000"/>
                    </a:xfrm>
                    <a:prstGeom prst="rect">
                      <a:avLst/>
                    </a:prstGeom>
                    <a:noFill/>
                    <a:ln>
                      <a:noFill/>
                    </a:ln>
                  </pic:spPr>
                </pic:pic>
              </a:graphicData>
            </a:graphic>
          </wp:inline>
        </w:drawing>
      </w:r>
    </w:p>
    <w:p w14:paraId="20DFCFD4">
      <w:pPr>
        <w:numPr>
          <w:ilvl w:val="0"/>
          <w:numId w:val="0"/>
        </w:numPr>
        <w:ind w:leftChars="0"/>
        <w:rPr>
          <w:rFonts w:ascii="宋体" w:hAnsi="宋体" w:eastAsia="宋体" w:cs="宋体"/>
          <w:sz w:val="24"/>
          <w:szCs w:val="24"/>
        </w:rPr>
      </w:pPr>
    </w:p>
    <w:p w14:paraId="5E9C004F">
      <w:pPr>
        <w:numPr>
          <w:ilvl w:val="0"/>
          <w:numId w:val="2"/>
        </w:numPr>
        <w:ind w:left="0" w:leftChars="0" w:firstLine="0" w:firstLineChars="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注意的事项</w:t>
      </w:r>
    </w:p>
    <w:p w14:paraId="2E097FD8">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为什么无线充电和感应产品在充电时会产生热量?</w:t>
      </w:r>
    </w:p>
    <w:p w14:paraId="45D2AC5E">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在充电过程中</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会有一定的磁电转换损耗，这部分损耗会转化为热量</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导致手机和充电器产生热量</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这是一种正常现象</w:t>
      </w:r>
    </w:p>
    <w:p w14:paraId="1E837B15">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所以在手机无线充电模块中安装了内置的半导体散热器，为手机充电时半导体会直接工作散热，如果积压温度过高，背部排风口则会启动排出热量</w:t>
      </w:r>
    </w:p>
    <w:p w14:paraId="2267B053">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14:paraId="3BE32503">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为什么无线充电器的充电速度慢?</w:t>
      </w:r>
    </w:p>
    <w:p w14:paraId="4A83D082">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无线充属于电磁感应隔空充电，转化效率</w:t>
      </w:r>
      <w:r>
        <w:rPr>
          <w:rFonts w:hint="eastAsia" w:ascii="宋体" w:hAnsi="宋体" w:eastAsia="宋体" w:cs="宋体"/>
          <w:sz w:val="24"/>
          <w:szCs w:val="24"/>
          <w:lang w:val="en-US" w:eastAsia="zh-CN"/>
        </w:rPr>
        <w:t>60~</w:t>
      </w:r>
      <w:r>
        <w:rPr>
          <w:rFonts w:hint="default" w:ascii="宋体" w:hAnsi="宋体" w:eastAsia="宋体" w:cs="宋体"/>
          <w:sz w:val="24"/>
          <w:szCs w:val="24"/>
          <w:lang w:val="en-US" w:eastAsia="zh-CN"/>
        </w:rPr>
        <w:t>80%、受环境温度影响比较大，在无线充电领域属于无线快充产品，充电原理导致充电速度相对有线充充电速度相对较慢</w:t>
      </w:r>
    </w:p>
    <w:p w14:paraId="6BE3FF54">
      <w:pPr>
        <w:numPr>
          <w:ilvl w:val="0"/>
          <w:numId w:val="0"/>
        </w:numPr>
        <w:rPr>
          <w:rFonts w:hint="default" w:ascii="宋体" w:hAnsi="宋体" w:eastAsia="宋体" w:cs="宋体"/>
          <w:sz w:val="24"/>
          <w:szCs w:val="24"/>
          <w:lang w:val="en-US" w:eastAsia="zh-CN"/>
        </w:rPr>
      </w:pPr>
    </w:p>
    <w:p w14:paraId="1BB0EA32">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一般异常问题</w:t>
      </w:r>
    </w:p>
    <w:p w14:paraId="5F190C7B">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设备</w:t>
      </w:r>
      <w:r>
        <w:rPr>
          <w:rFonts w:hint="default" w:ascii="宋体" w:hAnsi="宋体" w:eastAsia="宋体" w:cs="宋体"/>
          <w:sz w:val="24"/>
          <w:szCs w:val="24"/>
          <w:lang w:val="en-US" w:eastAsia="zh-CN"/>
        </w:rPr>
        <w:t>不支持无线充电</w:t>
      </w:r>
    </w:p>
    <w:p w14:paraId="69EF7E30">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检查设备和充电器之间是否有任何金属/磁性异物</w:t>
      </w:r>
    </w:p>
    <w:p w14:paraId="163BC679">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检查设备的保护壳是否太厚超出了线圈的感应范围移除保护壳进行充电</w:t>
      </w:r>
    </w:p>
    <w:p w14:paraId="662AD6B6">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适配器功率不足或损坏更换适配器和数据线</w:t>
      </w:r>
    </w:p>
    <w:p w14:paraId="6771FE7F">
      <w:pPr>
        <w:numPr>
          <w:ilvl w:val="0"/>
          <w:numId w:val="0"/>
        </w:num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家用电器的磁干扰重新插上数据线，改变充电地点</w:t>
      </w:r>
    </w:p>
    <w:p w14:paraId="64EC70B4">
      <w:pPr>
        <w:numPr>
          <w:ilvl w:val="0"/>
          <w:numId w:val="0"/>
        </w:numPr>
        <w:ind w:left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当充电区域有金属物体时充电器会自动识别并开启断电保护。</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C7F44"/>
    <w:multiLevelType w:val="singleLevel"/>
    <w:tmpl w:val="826C7F44"/>
    <w:lvl w:ilvl="0" w:tentative="0">
      <w:start w:val="3"/>
      <w:numFmt w:val="decimal"/>
      <w:lvlText w:val="%1."/>
      <w:lvlJc w:val="left"/>
      <w:pPr>
        <w:tabs>
          <w:tab w:val="left" w:pos="312"/>
        </w:tabs>
      </w:pPr>
    </w:lvl>
  </w:abstractNum>
  <w:abstractNum w:abstractNumId="1">
    <w:nsid w:val="3272E6B4"/>
    <w:multiLevelType w:val="singleLevel"/>
    <w:tmpl w:val="3272E6B4"/>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4ZTRkZDBmOTY3ZGRhNDQ5ZjYxYjc0YmI2YWJjMzEifQ=="/>
  </w:docVars>
  <w:rsids>
    <w:rsidRoot w:val="2FDF1654"/>
    <w:rsid w:val="209D4D0F"/>
    <w:rsid w:val="2FDF1654"/>
    <w:rsid w:val="41745DDF"/>
    <w:rsid w:val="46D62C5E"/>
    <w:rsid w:val="49043DA8"/>
    <w:rsid w:val="49783A3E"/>
    <w:rsid w:val="4AEB65AE"/>
    <w:rsid w:val="5DAC743B"/>
    <w:rsid w:val="6CB13B25"/>
    <w:rsid w:val="6F8217B4"/>
    <w:rsid w:val="74B42FA5"/>
    <w:rsid w:val="7AD32C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690</Words>
  <Characters>771</Characters>
  <Lines>0</Lines>
  <Paragraphs>0</Paragraphs>
  <TotalTime>80</TotalTime>
  <ScaleCrop>false</ScaleCrop>
  <LinksUpToDate>false</LinksUpToDate>
  <CharactersWithSpaces>772</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2024-07-23T09:51:00Z</dcterms:created>
  <dc:creator>携手畅享</dc:creator>
  <cp:lastModifiedBy>SCP-G基金</cp:lastModifiedBy>
  <dcterms:modified xsi:type="dcterms:W3CDTF">2025-11-23T09:03:30Z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ICV">
    <vt:lpwstr>5EA76D5AE50D4696983FA155B0F07DB7_13</vt:lpwstr>
  </property>
  <property fmtid="{D5CDD505-2E9C-101B-9397-08002B2CF9AE}" pid="4" name="KSOTemplateDocerSaveRecord">
    <vt:lpwstr>eyJoZGlkIjoiYjljY2MzZGI1NjgwMmNmMzI2YTc0YjY4YTUxYWQyYmYiLCJ1c2VySWQiOiIxMjEyMjc3OTc2In0=</vt:lpwstr>
  </property>
</Properties>
</file>