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09F18738">
      <w:pPr>
        <w:jc w:val="center"/>
      </w:pPr>
      <w:r>
        <w:rPr>
          <w:sz w:val="21"/>
        </w:rPr>
        <mc:AlternateContent>
          <mc:Choice Requires="wps">
            <w:drawing>
              <wp:anchor distT="0" distB="0" distL="114300" distR="114300" simplePos="0" relativeHeight="251660288" behindDoc="0" locked="0" layoutInCell="1" allowOverlap="1">
                <wp:simplePos x="0" y="0"/>
                <wp:positionH relativeFrom="column">
                  <wp:posOffset>315595</wp:posOffset>
                </wp:positionH>
                <wp:positionV relativeFrom="paragraph">
                  <wp:posOffset>3300730</wp:posOffset>
                </wp:positionV>
                <wp:extent cx="1122680" cy="65532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22680" cy="655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231C8">
                            <w:pPr>
                              <w:jc w:val="right"/>
                              <w:rPr>
                                <w:rFonts w:hint="eastAsia"/>
                                <w:lang w:val="en-US" w:eastAsia="zh-CN"/>
                              </w:rPr>
                            </w:pPr>
                            <w:r>
                              <w:rPr>
                                <w:rFonts w:hint="eastAsia"/>
                                <w:lang w:val="en-US" w:eastAsia="zh-CN"/>
                              </w:rPr>
                              <w:t>Typec接口</w:t>
                            </w:r>
                          </w:p>
                          <w:p w14:paraId="61EB1B44">
                            <w:pPr>
                              <w:jc w:val="right"/>
                              <w:rPr>
                                <w:rFonts w:hint="default"/>
                                <w:lang w:val="en-US" w:eastAsia="zh-CN"/>
                              </w:rPr>
                            </w:pPr>
                            <w:r>
                              <w:rPr>
                                <w:rFonts w:hint="eastAsia"/>
                                <w:lang w:val="en-US" w:eastAsia="zh-CN"/>
                              </w:rPr>
                              <w:t>输入功率：5v1a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5pt;margin-top:259.9pt;height:51.6pt;width:88.4pt;z-index:251660288;mso-width-relative:page;mso-height-relative:page;" filled="f" stroked="f" coordsize="21600,21600" o:gfxdata="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&#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fx9W3AAAAAoBAAAPAAAAAAAAAAEAIAAAACIAAABk&#10;cnMvZG93bnJldi54bWxQSwECFAAUAAAACACHTuJAiinNeTsCAABmBAAADgAAAAAAAAABACAAAAAr&#10;AQAAZHJzL2Uyb0RvYy54bWxQSwUGAAAAAAYABgBZAQAA2AUAAAAA&#10;">
                <v:fill on="f" focussize="0,0"/>
                <v:stroke on="f" weight="0.5pt"/>
                <v:imagedata o:title=""/>
                <o:lock v:ext="edit" aspectratio="f"/>
                <v:textbox>
                  <w:txbxContent>
                    <w:p w14:paraId="752231C8">
                      <w:pPr>
                        <w:jc w:val="right"/>
                        <w:rPr>
                          <w:rFonts w:hint="eastAsia"/>
                          <w:lang w:val="en-US" w:eastAsia="zh-CN"/>
                        </w:rPr>
                      </w:pPr>
                      <w:r>
                        <w:rPr>
                          <w:rFonts w:hint="eastAsia"/>
                          <w:lang w:val="en-US" w:eastAsia="zh-CN"/>
                        </w:rPr>
                        <w:t>Typec接口</w:t>
                      </w:r>
                    </w:p>
                    <w:p w14:paraId="61EB1B44">
                      <w:pPr>
                        <w:jc w:val="right"/>
                        <w:rPr>
                          <w:rFonts w:hint="default"/>
                          <w:lang w:val="en-US" w:eastAsia="zh-CN"/>
                        </w:rPr>
                      </w:pPr>
                      <w:r>
                        <w:rPr>
                          <w:rFonts w:hint="eastAsia"/>
                          <w:lang w:val="en-US" w:eastAsia="zh-CN"/>
                        </w:rPr>
                        <w:t>输入功率：5v1a</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1384935</wp:posOffset>
                </wp:positionH>
                <wp:positionV relativeFrom="paragraph">
                  <wp:posOffset>3421380</wp:posOffset>
                </wp:positionV>
                <wp:extent cx="790575" cy="1905"/>
                <wp:effectExtent l="0" t="0" r="0" b="0"/>
                <wp:wrapNone/>
                <wp:docPr id="17" name="直接连接符 17"/>
                <wp:cNvGraphicFramePr/>
                <a:graphic xmlns:a="http://schemas.openxmlformats.org/drawingml/2006/main">
                  <a:graphicData uri="http://schemas.microsoft.com/office/word/2010/wordprocessingShape">
                    <wps:wsp>
                      <wps:cNvCnPr/>
                      <wps:spPr>
                        <a:xfrm flipV="1">
                          <a:off x="0" y="0"/>
                          <a:ext cx="790575" cy="1905"/>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9.05pt;margin-top:269.4pt;height:0.15pt;width:62.25pt;z-index:251664384;mso-width-relative:page;mso-height-relative:page;" filled="f" stroked="t" coordsize="21600,21600" o:gfxdata="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KM1zNgAAAALAQAADwAAAAAAAAABACAAAAAiAAAAZHJzL2Rv&#10;d25yZXYueG1sUEsBAhQAFAAAAAgAh07iQOsvJHkBAgAA4QMAAA4AAAAAAAAAAQAgAAAAJwEAAGRy&#10;cy9lMm9Eb2MueG1sUEsFBgAAAAAGAAYAWQEAAJoFAAAAAA==&#10;">
                <v:fill on="f" focussize="0,0"/>
                <v:stroke weight="1pt" color="#A6A6A6 [209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4286250</wp:posOffset>
                </wp:positionH>
                <wp:positionV relativeFrom="paragraph">
                  <wp:posOffset>2359025</wp:posOffset>
                </wp:positionV>
                <wp:extent cx="2105660" cy="189674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105660" cy="189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A9339">
                            <w:pPr>
                              <w:rPr>
                                <w:rFonts w:hint="eastAsia"/>
                                <w:lang w:val="en-US" w:eastAsia="zh-CN"/>
                              </w:rPr>
                            </w:pPr>
                            <w:r>
                              <w:rPr>
                                <w:rFonts w:hint="eastAsia"/>
                                <w:lang w:val="en-US" w:eastAsia="zh-CN"/>
                              </w:rPr>
                              <w:t>充电仓指示灯</w:t>
                            </w:r>
                          </w:p>
                          <w:p w14:paraId="3590FD33">
                            <w:pPr>
                              <w:rPr>
                                <w:rFonts w:hint="eastAsia"/>
                                <w:lang w:val="en-US" w:eastAsia="zh-CN"/>
                              </w:rPr>
                            </w:pPr>
                            <w:r>
                              <w:rPr>
                                <w:rFonts w:hint="eastAsia"/>
                                <w:lang w:val="en-US" w:eastAsia="zh-CN"/>
                              </w:rPr>
                              <w:t>耳机仓接线为自身充电时</w:t>
                            </w:r>
                          </w:p>
                          <w:p w14:paraId="2382F60E">
                            <w:pPr>
                              <w:rPr>
                                <w:rFonts w:hint="default"/>
                                <w:lang w:val="en-US" w:eastAsia="zh-CN"/>
                              </w:rPr>
                            </w:pPr>
                            <w:r>
                              <w:rPr>
                                <w:rFonts w:hint="eastAsia"/>
                                <w:lang w:val="en-US" w:eastAsia="zh-CN"/>
                              </w:rPr>
                              <w:t>指示灯闪烁橙灯 满电常亮橙灯</w:t>
                            </w:r>
                          </w:p>
                          <w:p w14:paraId="17BAA950">
                            <w:pPr>
                              <w:rPr>
                                <w:rFonts w:hint="eastAsia"/>
                                <w:lang w:val="en-US" w:eastAsia="zh-CN"/>
                              </w:rPr>
                            </w:pPr>
                          </w:p>
                          <w:p w14:paraId="2A60EC2B">
                            <w:pPr>
                              <w:rPr>
                                <w:rFonts w:hint="eastAsia"/>
                                <w:lang w:val="en-US" w:eastAsia="zh-CN"/>
                              </w:rPr>
                            </w:pPr>
                            <w:r>
                              <w:rPr>
                                <w:rFonts w:hint="eastAsia"/>
                                <w:lang w:val="en-US" w:eastAsia="zh-CN"/>
                              </w:rPr>
                              <w:t>耳机仓不接线直接为耳机充电时橙灯常亮，满电灭灯</w:t>
                            </w:r>
                          </w:p>
                          <w:p w14:paraId="3752FF48">
                            <w:pPr>
                              <w:rPr>
                                <w:rFonts w:hint="eastAsia"/>
                                <w:lang w:val="en-US" w:eastAsia="zh-CN"/>
                              </w:rPr>
                            </w:pPr>
                          </w:p>
                          <w:p w14:paraId="6EEF5AF5">
                            <w:pPr>
                              <w:rPr>
                                <w:rFonts w:hint="default"/>
                                <w:lang w:val="en-US" w:eastAsia="zh-CN"/>
                              </w:rPr>
                            </w:pPr>
                            <w:r>
                              <w:rPr>
                                <w:rFonts w:hint="eastAsia"/>
                                <w:lang w:val="en-US" w:eastAsia="zh-CN"/>
                              </w:rPr>
                              <w:t>若检查没有合盖完毕，则常亮绿灯处于警告待机状态</w:t>
                            </w:r>
                          </w:p>
                          <w:p w14:paraId="32EF679A">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5pt;margin-top:185.75pt;height:149.35pt;width:165.8pt;z-index:251661312;mso-width-relative:page;mso-height-relative:page;" filled="f" stroked="f" coordsize="21600,21600" o:gfxdata="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&#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EqOt+2wAAAAwBAAAPAAAAAAAAAAEAIAAAACIAAABk&#10;cnMvZG93bnJldi54bWxQSwECFAAUAAAACACHTuJAlB4ajDwCAABnBAAADgAAAAAAAAABACAAAAAq&#10;AQAAZHJzL2Uyb0RvYy54bWxQSwUGAAAAAAYABgBZAQAA2AUAAAAA&#10;">
                <v:fill on="f" focussize="0,0"/>
                <v:stroke on="f" weight="0.5pt"/>
                <v:imagedata o:title=""/>
                <o:lock v:ext="edit" aspectratio="f"/>
                <v:textbox>
                  <w:txbxContent>
                    <w:p w14:paraId="32FA9339">
                      <w:pPr>
                        <w:rPr>
                          <w:rFonts w:hint="eastAsia"/>
                          <w:lang w:val="en-US" w:eastAsia="zh-CN"/>
                        </w:rPr>
                      </w:pPr>
                      <w:r>
                        <w:rPr>
                          <w:rFonts w:hint="eastAsia"/>
                          <w:lang w:val="en-US" w:eastAsia="zh-CN"/>
                        </w:rPr>
                        <w:t>充电仓指示灯</w:t>
                      </w:r>
                    </w:p>
                    <w:p w14:paraId="3590FD33">
                      <w:pPr>
                        <w:rPr>
                          <w:rFonts w:hint="eastAsia"/>
                          <w:lang w:val="en-US" w:eastAsia="zh-CN"/>
                        </w:rPr>
                      </w:pPr>
                      <w:r>
                        <w:rPr>
                          <w:rFonts w:hint="eastAsia"/>
                          <w:lang w:val="en-US" w:eastAsia="zh-CN"/>
                        </w:rPr>
                        <w:t>耳机仓接线为自身充电时</w:t>
                      </w:r>
                    </w:p>
                    <w:p w14:paraId="2382F60E">
                      <w:pPr>
                        <w:rPr>
                          <w:rFonts w:hint="default"/>
                          <w:lang w:val="en-US" w:eastAsia="zh-CN"/>
                        </w:rPr>
                      </w:pPr>
                      <w:r>
                        <w:rPr>
                          <w:rFonts w:hint="eastAsia"/>
                          <w:lang w:val="en-US" w:eastAsia="zh-CN"/>
                        </w:rPr>
                        <w:t>指示灯闪烁橙灯 满电常亮橙灯</w:t>
                      </w:r>
                    </w:p>
                    <w:p w14:paraId="17BAA950">
                      <w:pPr>
                        <w:rPr>
                          <w:rFonts w:hint="eastAsia"/>
                          <w:lang w:val="en-US" w:eastAsia="zh-CN"/>
                        </w:rPr>
                      </w:pPr>
                    </w:p>
                    <w:p w14:paraId="2A60EC2B">
                      <w:pPr>
                        <w:rPr>
                          <w:rFonts w:hint="eastAsia"/>
                          <w:lang w:val="en-US" w:eastAsia="zh-CN"/>
                        </w:rPr>
                      </w:pPr>
                      <w:r>
                        <w:rPr>
                          <w:rFonts w:hint="eastAsia"/>
                          <w:lang w:val="en-US" w:eastAsia="zh-CN"/>
                        </w:rPr>
                        <w:t>耳机仓不接线直接为耳机充电时橙灯常亮，满电灭灯</w:t>
                      </w:r>
                    </w:p>
                    <w:p w14:paraId="3752FF48">
                      <w:pPr>
                        <w:rPr>
                          <w:rFonts w:hint="eastAsia"/>
                          <w:lang w:val="en-US" w:eastAsia="zh-CN"/>
                        </w:rPr>
                      </w:pPr>
                    </w:p>
                    <w:p w14:paraId="6EEF5AF5">
                      <w:pPr>
                        <w:rPr>
                          <w:rFonts w:hint="default"/>
                          <w:lang w:val="en-US" w:eastAsia="zh-CN"/>
                        </w:rPr>
                      </w:pPr>
                      <w:r>
                        <w:rPr>
                          <w:rFonts w:hint="eastAsia"/>
                          <w:lang w:val="en-US" w:eastAsia="zh-CN"/>
                        </w:rPr>
                        <w:t>若检查没有合盖完毕，则常亮绿灯处于警告待机状态</w:t>
                      </w:r>
                    </w:p>
                    <w:p w14:paraId="32EF679A">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4259580</wp:posOffset>
                </wp:positionH>
                <wp:positionV relativeFrom="paragraph">
                  <wp:posOffset>1471295</wp:posOffset>
                </wp:positionV>
                <wp:extent cx="1122680" cy="36258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2268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06489">
                            <w:pPr>
                              <w:rPr>
                                <w:rFonts w:hint="default"/>
                                <w:lang w:val="en-US" w:eastAsia="zh-CN"/>
                              </w:rPr>
                            </w:pPr>
                            <w:r>
                              <w:rPr>
                                <w:rFonts w:hint="eastAsia"/>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4pt;margin-top:115.85pt;height:28.55pt;width:88.4pt;z-index:251659264;mso-width-relative:page;mso-height-relative:page;" filled="f" stroked="f" coordsize="21600,21600" o:gfxdata="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&#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oKjF3AAAAAsBAAAPAAAAAAAAAAEAIAAAACIAAABk&#10;cnMvZG93bnJldi54bWxQSwECFAAUAAAACACHTuJAmrBZbTsCAABoBAAADgAAAAAAAAABACAAAAAr&#10;AQAAZHJzL2Uyb0RvYy54bWxQSwUGAAAAAAYABgBZAQAA2AUAAAAA&#10;">
                <v:fill on="f" focussize="0,0"/>
                <v:stroke on="f" weight="0.5pt"/>
                <v:imagedata o:title=""/>
                <o:lock v:ext="edit" aspectratio="f"/>
                <v:textbox>
                  <w:txbxContent>
                    <w:p w14:paraId="7B606489">
                      <w:pPr>
                        <w:rPr>
                          <w:rFonts w:hint="default"/>
                          <w:lang w:val="en-US" w:eastAsia="zh-CN"/>
                        </w:rPr>
                      </w:pPr>
                      <w:r>
                        <w:rPr>
                          <w:rFonts w:hint="eastAsia"/>
                          <w:lang w:val="en-US" w:eastAsia="zh-CN"/>
                        </w:rPr>
                        <w:t>触控区</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2680335</wp:posOffset>
                </wp:positionH>
                <wp:positionV relativeFrom="paragraph">
                  <wp:posOffset>2497455</wp:posOffset>
                </wp:positionV>
                <wp:extent cx="1666875" cy="0"/>
                <wp:effectExtent l="0" t="6350" r="0" b="6350"/>
                <wp:wrapNone/>
                <wp:docPr id="16" name="直接连接符 16"/>
                <wp:cNvGraphicFramePr/>
                <a:graphic xmlns:a="http://schemas.openxmlformats.org/drawingml/2006/main">
                  <a:graphicData uri="http://schemas.microsoft.com/office/word/2010/wordprocessingShape">
                    <wps:wsp>
                      <wps:cNvCnPr/>
                      <wps:spPr>
                        <a:xfrm>
                          <a:off x="0" y="0"/>
                          <a:ext cx="1666875" cy="0"/>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1.05pt;margin-top:196.65pt;height:0pt;width:131.25pt;z-index:251663360;mso-width-relative:page;mso-height-relative:page;" filled="f" stroked="t" coordsize="21600,21600" o:gfxdata="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IQrztYAAAALAQAADwAAAAAAAAABACAAAAAiAAAAZHJzL2Rvd25yZXYueG1sUEsB&#10;AhQAFAAAAAgAh07iQCNpMvT3AQAA1QMAAA4AAAAAAAAAAQAgAAAAJQEAAGRycy9lMm9Eb2MueG1s&#10;UEsFBgAAAAAGAAYAWQEAAI4FAAAAAA==&#10;">
                <v:fill on="f" focussize="0,0"/>
                <v:stroke weight="1pt" color="#A6A6A6 [209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3201670</wp:posOffset>
                </wp:positionH>
                <wp:positionV relativeFrom="paragraph">
                  <wp:posOffset>1568450</wp:posOffset>
                </wp:positionV>
                <wp:extent cx="1111250" cy="3175"/>
                <wp:effectExtent l="0" t="0" r="0" b="0"/>
                <wp:wrapNone/>
                <wp:docPr id="13" name="直接连接符 13"/>
                <wp:cNvGraphicFramePr/>
                <a:graphic xmlns:a="http://schemas.openxmlformats.org/drawingml/2006/main">
                  <a:graphicData uri="http://schemas.microsoft.com/office/word/2010/wordprocessingShape">
                    <wps:wsp>
                      <wps:cNvCnPr/>
                      <wps:spPr>
                        <a:xfrm>
                          <a:off x="0" y="0"/>
                          <a:ext cx="1111250" cy="3175"/>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2.1pt;margin-top:123.5pt;height:0.25pt;width:87.5pt;z-index:251662336;mso-width-relative:page;mso-height-relative:page;" filled="f" stroked="t" coordsize="21600,21600" o:gfxdata="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R8EFz1gAAAAsBAAAPAAAAAAAAAAEAIAAAACIAAABkcnMvZG93bnJldi54bWxQ&#10;SwECFAAUAAAACACHTuJAUcARmfkBAADYAwAADgAAAAAAAAABACAAAAAlAQAAZHJzL2Uyb0RvYy54&#10;bWxQSwUGAAAAAAYABgBZAQAAkAUAAAAA&#10;">
                <v:fill on="f" focussize="0,0"/>
                <v:stroke weight="1pt" color="#A6A6A6 [2092]" miterlimit="8" joinstyle="miter" dashstyle="dash"/>
                <v:imagedata o:title=""/>
                <o:lock v:ext="edit" aspectratio="f"/>
              </v:line>
            </w:pict>
          </mc:Fallback>
        </mc:AlternateContent>
      </w:r>
      <w:r>
        <w:drawing>
          <wp:inline distT="0" distB="0" distL="114300" distR="114300">
            <wp:extent cx="3528060" cy="3956685"/>
            <wp:effectExtent l="0" t="0" r="152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528060" cy="3956685"/>
                    </a:xfrm>
                    <a:prstGeom prst="rect">
                      <a:avLst/>
                    </a:prstGeom>
                    <a:noFill/>
                    <a:ln>
                      <a:noFill/>
                    </a:ln>
                  </pic:spPr>
                </pic:pic>
              </a:graphicData>
            </a:graphic>
          </wp:inline>
        </w:drawing>
      </w:r>
    </w:p>
    <w:p w14:paraId="7C2E108E">
      <w:pPr>
        <w:jc w:val="center"/>
        <w:rPr>
          <w:rFonts w:hint="default"/>
          <w:lang w:val="en-US" w:eastAsia="zh-CN"/>
        </w:rPr>
      </w:pPr>
    </w:p>
    <w:p w14:paraId="53ADEB66">
      <w:pPr>
        <w:jc w:val="left"/>
        <w:rPr>
          <w:rFonts w:hint="eastAsia"/>
          <w:lang w:val="en-US" w:eastAsia="zh-CN"/>
        </w:rPr>
      </w:pPr>
      <w:r>
        <w:rPr>
          <w:rFonts w:hint="eastAsia"/>
          <w:lang w:val="en-US" w:eastAsia="zh-CN"/>
        </w:rPr>
        <w:t>注：</w:t>
      </w:r>
    </w:p>
    <w:p w14:paraId="201570BA">
      <w:pPr>
        <w:jc w:val="left"/>
        <w:rPr>
          <w:rFonts w:hint="default"/>
          <w:lang w:val="en-US" w:eastAsia="zh-CN"/>
        </w:rPr>
      </w:pPr>
      <w:r>
        <w:rPr>
          <w:rFonts w:hint="eastAsia"/>
          <w:lang w:val="en-US" w:eastAsia="zh-CN"/>
        </w:rPr>
        <w:t>充电仓背部按键为仓体放电开关，单击按键控制为耳机充电/断电</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470785" cy="3474720"/>
            <wp:effectExtent l="0" t="0" r="5715"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2470785" cy="3474720"/>
                    </a:xfrm>
                    <a:prstGeom prst="rect">
                      <a:avLst/>
                    </a:prstGeom>
                    <a:noFill/>
                    <a:ln>
                      <a:noFill/>
                    </a:ln>
                  </pic:spPr>
                </pic:pic>
              </a:graphicData>
            </a:graphic>
          </wp:inline>
        </w:drawing>
      </w:r>
      <w:r>
        <w:drawing>
          <wp:inline distT="0" distB="0" distL="114300" distR="114300">
            <wp:extent cx="2759710" cy="3473450"/>
            <wp:effectExtent l="0" t="0" r="254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759710" cy="3473450"/>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038725" cy="4086225"/>
            <wp:effectExtent l="0" t="0" r="9525"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7"/>
                    <a:stretch>
                      <a:fillRect/>
                    </a:stretch>
                  </pic:blipFill>
                  <pic:spPr>
                    <a:xfrm>
                      <a:off x="0" y="0"/>
                      <a:ext cx="5038725" cy="4086225"/>
                    </a:xfrm>
                    <a:prstGeom prst="rect">
                      <a:avLst/>
                    </a:prstGeom>
                    <a:noFill/>
                    <a:ln>
                      <a:noFill/>
                    </a:ln>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D4EDCB3">
      <w:pPr>
        <w:rPr>
          <w:rFonts w:hint="default"/>
          <w:lang w:val="en-US" w:eastAsia="zh-CN"/>
        </w:rPr>
      </w:pPr>
      <w:r>
        <w:drawing>
          <wp:inline distT="0" distB="0" distL="114300" distR="114300">
            <wp:extent cx="3121025" cy="3683000"/>
            <wp:effectExtent l="0" t="0" r="3175" b="1270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3121025" cy="3683000"/>
                    </a:xfrm>
                    <a:prstGeom prst="rect">
                      <a:avLst/>
                    </a:prstGeom>
                    <a:noFill/>
                    <a:ln>
                      <a:noFill/>
                    </a:ln>
                  </pic:spPr>
                </pic:pic>
              </a:graphicData>
            </a:graphic>
          </wp:inline>
        </w:drawing>
      </w:r>
    </w:p>
    <w:p w14:paraId="15FBC208">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2.连接操作</w:t>
      </w:r>
    </w:p>
    <w:p w14:paraId="20967652">
      <w:pPr>
        <w:rPr>
          <w:rFonts w:hint="default"/>
          <w:lang w:val="en-US" w:eastAsia="zh-CN"/>
        </w:rPr>
      </w:pPr>
      <w:r>
        <w:rPr>
          <w:rFonts w:hint="eastAsia"/>
          <w:lang w:val="en-US" w:eastAsia="zh-CN"/>
        </w:rPr>
        <w:t>耳机从充电仓取出，手机蓝牙列表打开，搜索配对pro4，完成配对即可使用</w:t>
      </w:r>
    </w:p>
    <w:p w14:paraId="0E728036">
      <w:pPr>
        <w:rPr>
          <w:rFonts w:hint="default"/>
          <w:lang w:val="en-US" w:eastAsia="zh-CN"/>
        </w:rPr>
      </w:pPr>
      <w:r>
        <w:rPr>
          <w:rFonts w:hint="eastAsia"/>
          <w:lang w:val="en-US" w:eastAsia="zh-CN"/>
        </w:rPr>
        <w:t>耳机触控：</w:t>
      </w:r>
    </w:p>
    <w:p w14:paraId="00314E5D">
      <w:pPr>
        <w:rPr>
          <w:rFonts w:hint="eastAsia"/>
          <w:lang w:val="en-US" w:eastAsia="zh-CN"/>
        </w:rPr>
      </w:pPr>
      <w:r>
        <w:rPr>
          <w:rFonts w:hint="eastAsia"/>
          <w:lang w:val="en-US" w:eastAsia="zh-CN"/>
        </w:rPr>
        <w:t>任意耳机单击触控区，暂停或继续播放</w:t>
      </w:r>
    </w:p>
    <w:p w14:paraId="4E5E6CE9">
      <w:pPr>
        <w:rPr>
          <w:rFonts w:hint="eastAsia"/>
          <w:lang w:val="en-US" w:eastAsia="zh-CN"/>
        </w:rPr>
      </w:pPr>
      <w:r>
        <w:rPr>
          <w:rFonts w:hint="eastAsia"/>
          <w:lang w:val="en-US" w:eastAsia="zh-CN"/>
        </w:rPr>
        <w:t>双击左/右耳触控区，调整上/下一曲</w:t>
      </w:r>
    </w:p>
    <w:p w14:paraId="5B24C2DA">
      <w:pPr>
        <w:rPr>
          <w:rFonts w:hint="eastAsia"/>
          <w:lang w:val="en-US" w:eastAsia="zh-CN"/>
        </w:rPr>
      </w:pPr>
      <w:r>
        <w:rPr>
          <w:rFonts w:hint="eastAsia"/>
          <w:lang w:val="en-US" w:eastAsia="zh-CN"/>
        </w:rPr>
        <w:t>三击左/右耳触控区，调整增加/减少音量</w:t>
      </w:r>
    </w:p>
    <w:p w14:paraId="0FAAC8B3">
      <w:pPr>
        <w:rPr>
          <w:rFonts w:hint="default"/>
          <w:lang w:val="en-US" w:eastAsia="zh-CN"/>
        </w:rPr>
      </w:pPr>
      <w:r>
        <w:rPr>
          <w:rFonts w:hint="eastAsia"/>
          <w:lang w:val="en-US" w:eastAsia="zh-CN"/>
        </w:rPr>
        <w:t>四击左/右耳触控区，切换游戏模式/音乐模式</w:t>
      </w:r>
    </w:p>
    <w:p w14:paraId="0D87C253">
      <w:pPr>
        <w:rPr>
          <w:rFonts w:hint="eastAsia"/>
          <w:lang w:val="en-US" w:eastAsia="zh-CN"/>
        </w:rPr>
      </w:pPr>
      <w:r>
        <w:rPr>
          <w:rFonts w:hint="eastAsia"/>
          <w:lang w:val="en-US" w:eastAsia="zh-CN"/>
        </w:rPr>
        <w:t>耳机放回充电仓自动关机，取出自动开机</w:t>
      </w:r>
    </w:p>
    <w:p w14:paraId="5D81A97D">
      <w:pPr>
        <w:rPr>
          <w:rFonts w:hint="eastAsia"/>
          <w:lang w:val="en-US" w:eastAsia="zh-CN"/>
        </w:rPr>
      </w:pPr>
    </w:p>
    <w:p w14:paraId="67B36916">
      <w:pPr>
        <w:rPr>
          <w:rFonts w:hint="eastAsia"/>
          <w:lang w:val="en-US" w:eastAsia="zh-CN"/>
        </w:rPr>
      </w:pPr>
      <w:r>
        <w:rPr>
          <w:rFonts w:hint="eastAsia"/>
          <w:lang w:val="en-US" w:eastAsia="zh-CN"/>
        </w:rPr>
        <w:t>来电状态下：</w:t>
      </w:r>
    </w:p>
    <w:p w14:paraId="2FBC49F6">
      <w:pPr>
        <w:rPr>
          <w:rFonts w:hint="eastAsia"/>
          <w:lang w:val="en-US" w:eastAsia="zh-CN"/>
        </w:rPr>
      </w:pPr>
      <w:r>
        <w:rPr>
          <w:rFonts w:hint="eastAsia"/>
          <w:lang w:val="en-US" w:eastAsia="zh-CN"/>
        </w:rPr>
        <w:t>任意耳机单击触控区接听电话，通话中单击触控区挂断电话，来电提示时长按2秒拒接</w:t>
      </w:r>
    </w:p>
    <w:p w14:paraId="627297D9">
      <w:pPr>
        <w:rPr>
          <w:rFonts w:hint="eastAsia"/>
          <w:lang w:val="en-US" w:eastAsia="zh-CN"/>
        </w:rPr>
      </w:pPr>
    </w:p>
    <w:p w14:paraId="7527992E">
      <w:pPr>
        <w:rPr>
          <w:rFonts w:hint="default"/>
          <w:lang w:val="en-US" w:eastAsia="zh-CN"/>
        </w:rPr>
      </w:pPr>
      <w:r>
        <w:rPr>
          <w:rFonts w:hint="eastAsia"/>
          <w:lang w:val="en-US" w:eastAsia="zh-CN"/>
        </w:rPr>
        <w:t>未连接蓝牙耳机，耳机处于待机状态时，双击触控区切换中文提示音，再次双击嘟嘟声代表英文</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3.温馨提示</w:t>
      </w:r>
    </w:p>
    <w:p w14:paraId="3FA8A849">
      <w:pPr>
        <w:numPr>
          <w:ilvl w:val="0"/>
          <w:numId w:val="0"/>
        </w:numPr>
        <w:ind w:leftChars="0"/>
        <w:rPr>
          <w:rFonts w:hint="eastAsia"/>
          <w:lang w:val="en-US" w:eastAsia="zh-CN"/>
        </w:rPr>
      </w:pPr>
      <w:r>
        <w:rPr>
          <w:rFonts w:hint="eastAsia"/>
          <w:lang w:val="en-US" w:eastAsia="zh-CN"/>
        </w:rPr>
        <w:t>不要使用2A或以上超级快充，以免电流过大损坏电路芯片</w:t>
      </w:r>
    </w:p>
    <w:p w14:paraId="1D8FFE26">
      <w:pPr>
        <w:numPr>
          <w:ilvl w:val="0"/>
          <w:numId w:val="0"/>
        </w:numPr>
        <w:ind w:leftChars="0"/>
        <w:rPr>
          <w:rFonts w:hint="default"/>
          <w:lang w:val="en-US" w:eastAsia="zh-CN"/>
        </w:rPr>
      </w:pPr>
    </w:p>
    <w:p w14:paraId="3D6AB2F8">
      <w:pPr>
        <w:numPr>
          <w:ilvl w:val="0"/>
          <w:numId w:val="0"/>
        </w:numPr>
        <w:ind w:leftChars="0"/>
        <w:rPr>
          <w:rFonts w:hint="default"/>
          <w:lang w:val="en-US" w:eastAsia="zh-CN"/>
        </w:rPr>
      </w:pPr>
      <w:r>
        <w:rPr>
          <w:rFonts w:hint="default"/>
          <w:lang w:val="en-US" w:eastAsia="zh-CN"/>
        </w:rPr>
        <w:t>当耳机在使用过程中出现异常,例如只能单边有声音时,可以把</w:t>
      </w:r>
    </w:p>
    <w:p w14:paraId="75D8B55A">
      <w:pPr>
        <w:numPr>
          <w:ilvl w:val="0"/>
          <w:numId w:val="0"/>
        </w:numPr>
        <w:ind w:leftChars="0"/>
        <w:rPr>
          <w:rFonts w:hint="default"/>
          <w:lang w:val="en-US" w:eastAsia="zh-CN"/>
        </w:rPr>
      </w:pPr>
      <w:r>
        <w:rPr>
          <w:rFonts w:hint="default"/>
          <w:lang w:val="en-US" w:eastAsia="zh-CN"/>
        </w:rPr>
        <w:t>两只耳机放入充电仓充电3-4秒再取出重新连接</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3E8BF493">
      <w:pPr>
        <w:numPr>
          <w:ilvl w:val="0"/>
          <w:numId w:val="0"/>
        </w:numPr>
        <w:ind w:leftChars="0"/>
        <w:rPr>
          <w:rFonts w:ascii="宋体" w:hAnsi="宋体" w:eastAsia="宋体" w:cs="宋体"/>
          <w:sz w:val="24"/>
          <w:szCs w:val="24"/>
        </w:rPr>
      </w:pPr>
      <w:r>
        <w:drawing>
          <wp:inline distT="0" distB="0" distL="114300" distR="114300">
            <wp:extent cx="5267325" cy="2630805"/>
            <wp:effectExtent l="0" t="0" r="9525" b="1714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9"/>
                    <a:stretch>
                      <a:fillRect/>
                    </a:stretch>
                  </pic:blipFill>
                  <pic:spPr>
                    <a:xfrm>
                      <a:off x="0" y="0"/>
                      <a:ext cx="5267325" cy="2630805"/>
                    </a:xfrm>
                    <a:prstGeom prst="rect">
                      <a:avLst/>
                    </a:prstGeom>
                    <a:noFill/>
                    <a:ln>
                      <a:noFill/>
                    </a:ln>
                  </pic:spPr>
                </pic:pic>
              </a:graphicData>
            </a:graphic>
          </wp:inline>
        </w:drawing>
      </w:r>
      <w:bookmarkStart w:id="0" w:name="_GoBack"/>
      <w:bookmarkEnd w:id="0"/>
    </w:p>
    <w:p w14:paraId="20DFCFD4">
      <w:pPr>
        <w:numPr>
          <w:ilvl w:val="0"/>
          <w:numId w:val="0"/>
        </w:numPr>
        <w:ind w:leftChars="0"/>
        <w:rPr>
          <w:rFonts w:ascii="宋体" w:hAnsi="宋体" w:eastAsia="宋体" w:cs="宋体"/>
          <w:sz w:val="24"/>
          <w:szCs w:val="24"/>
        </w:rPr>
      </w:pP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3D1A8A7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4.请勿将产品及附件浸入任何液体或用水冲洗产品，否则导致火灾或触电危险。5.请勿将产品放置在太阳晒射或者温度高的地方。高温会缩短电子部件的使用寿命、损坏电</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73336E28">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w:t>
      </w:r>
    </w:p>
    <w:p w14:paraId="567DDB9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24C77F51">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0DA12A62">
      <w:pPr>
        <w:pStyle w:val="2"/>
        <w:keepNext w:val="0"/>
        <w:keepLines w:val="0"/>
        <w:widowControl/>
        <w:suppressLineNumbers w:val="0"/>
      </w:pPr>
      <w:r>
        <w:t xml:space="preserve">充电使用max 5v1a充电器或者使用电脑USB接口充电即可 </w:t>
      </w:r>
    </w:p>
    <w:p w14:paraId="02A331D4">
      <w:pPr>
        <w:pStyle w:val="2"/>
        <w:keepNext w:val="0"/>
        <w:keepLines w:val="0"/>
        <w:widowControl/>
        <w:suppressLineNumbers w:val="0"/>
      </w:pPr>
      <w:r>
        <w:t xml:space="preserve">手机快充充电器会导致充电过载，引起断路或者烧毁，请按照要求使用充电 </w:t>
      </w:r>
    </w:p>
    <w:p w14:paraId="572CB7D4">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23" name="图片 2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b4dd34882efd255607e16eb2c205800"/>
                    <pic:cNvPicPr>
                      <a:picLocks noChangeAspect="1"/>
                    </pic:cNvPicPr>
                  </pic:nvPicPr>
                  <pic:blipFill>
                    <a:blip r:embed="rId10"/>
                    <a:stretch>
                      <a:fillRect/>
                    </a:stretch>
                  </pic:blipFill>
                  <pic:spPr>
                    <a:xfrm>
                      <a:off x="0" y="0"/>
                      <a:ext cx="5269230" cy="2792095"/>
                    </a:xfrm>
                    <a:prstGeom prst="rect">
                      <a:avLst/>
                    </a:prstGeom>
                  </pic:spPr>
                </pic:pic>
              </a:graphicData>
            </a:graphic>
          </wp:inline>
        </w:drawing>
      </w:r>
    </w:p>
    <w:p w14:paraId="3A6D66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4" name="图片 24"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d999c07ffc38cf8dded260ddc78f588"/>
                    <pic:cNvPicPr>
                      <a:picLocks noChangeAspect="1"/>
                    </pic:cNvPicPr>
                  </pic:nvPicPr>
                  <pic:blipFill>
                    <a:blip r:embed="rId11"/>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 name="图片 3"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015eb6f29b6e93aba2d843cba5e6c9"/>
                    <pic:cNvPicPr>
                      <a:picLocks noChangeAspect="1"/>
                    </pic:cNvPicPr>
                  </pic:nvPicPr>
                  <pic:blipFill>
                    <a:blip r:embed="rId12"/>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default" w:ascii="宋体" w:hAnsi="宋体" w:eastAsia="宋体" w:cs="宋体"/>
          <w:sz w:val="24"/>
          <w:szCs w:val="24"/>
          <w:lang w:val="en-US" w:eastAsia="zh-CN"/>
        </w:rPr>
      </w:pPr>
      <w:r>
        <w:drawing>
          <wp:inline distT="0" distB="0" distL="114300" distR="114300">
            <wp:extent cx="1663065" cy="3323590"/>
            <wp:effectExtent l="0" t="0" r="13335"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1663065" cy="3323590"/>
                    </a:xfrm>
                    <a:prstGeom prst="rect">
                      <a:avLst/>
                    </a:prstGeom>
                    <a:noFill/>
                    <a:ln>
                      <a:noFill/>
                    </a:ln>
                  </pic:spPr>
                </pic:pic>
              </a:graphicData>
            </a:graphic>
          </wp:inline>
        </w:drawing>
      </w:r>
      <w:r>
        <w:drawing>
          <wp:inline distT="0" distB="0" distL="114300" distR="114300">
            <wp:extent cx="1531620" cy="3333750"/>
            <wp:effectExtent l="0" t="0" r="1143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1531620" cy="3333750"/>
                    </a:xfrm>
                    <a:prstGeom prst="rect">
                      <a:avLst/>
                    </a:prstGeom>
                    <a:noFill/>
                    <a:ln>
                      <a:noFill/>
                    </a:ln>
                  </pic:spPr>
                </pic:pic>
              </a:graphicData>
            </a:graphic>
          </wp:inline>
        </w:drawing>
      </w:r>
      <w:r>
        <w:drawing>
          <wp:inline distT="0" distB="0" distL="114300" distR="114300">
            <wp:extent cx="1809115" cy="3335655"/>
            <wp:effectExtent l="0" t="0" r="635" b="171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6"/>
                    <a:stretch>
                      <a:fillRect/>
                    </a:stretch>
                  </pic:blipFill>
                  <pic:spPr>
                    <a:xfrm>
                      <a:off x="0" y="0"/>
                      <a:ext cx="1809115" cy="333565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34768B55">
      <w:pPr>
        <w:numPr>
          <w:ilvl w:val="0"/>
          <w:numId w:val="0"/>
        </w:numPr>
        <w:ind w:leftChars="0"/>
        <w:rPr>
          <w:rFonts w:hint="eastAsia" w:ascii="宋体" w:hAnsi="宋体" w:eastAsia="宋体" w:cs="宋体"/>
          <w:sz w:val="24"/>
          <w:szCs w:val="24"/>
          <w:lang w:val="en-US" w:eastAsia="zh-CN"/>
        </w:rPr>
      </w:pPr>
    </w:p>
    <w:p w14:paraId="39BC98AF">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04AECE3F">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777E75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1A007598">
      <w:pPr>
        <w:numPr>
          <w:ilvl w:val="0"/>
          <w:numId w:val="0"/>
        </w:numPr>
        <w:ind w:leftChars="0"/>
        <w:rPr>
          <w:rFonts w:hint="default" w:ascii="宋体" w:hAnsi="宋体" w:eastAsia="宋体" w:cs="宋体"/>
          <w:sz w:val="24"/>
          <w:szCs w:val="24"/>
          <w:lang w:val="en-US" w:eastAsia="zh-CN"/>
        </w:rPr>
      </w:pPr>
    </w:p>
    <w:p w14:paraId="185158F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耳机闪红灯充电无提示自动关机</w:t>
      </w:r>
    </w:p>
    <w:p w14:paraId="4945479F">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p>
    <w:p w14:paraId="20115DD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3C81FAC0">
      <w:pPr>
        <w:numPr>
          <w:ilvl w:val="0"/>
          <w:numId w:val="0"/>
        </w:numPr>
        <w:ind w:leftChars="0"/>
        <w:rPr>
          <w:rFonts w:hint="default" w:ascii="宋体" w:hAnsi="宋体" w:eastAsia="宋体" w:cs="宋体"/>
          <w:sz w:val="24"/>
          <w:szCs w:val="24"/>
          <w:lang w:val="en-US" w:eastAsia="zh-CN"/>
        </w:rPr>
      </w:pPr>
    </w:p>
    <w:p w14:paraId="026078DE">
      <w:pPr>
        <w:numPr>
          <w:ilvl w:val="0"/>
          <w:numId w:val="0"/>
        </w:numPr>
        <w:ind w:leftChars="0"/>
        <w:rPr>
          <w:rFonts w:hint="default" w:ascii="宋体" w:hAnsi="宋体" w:eastAsia="宋体" w:cs="宋体"/>
          <w:sz w:val="24"/>
          <w:szCs w:val="24"/>
          <w:lang w:val="en-US" w:eastAsia="zh-CN"/>
        </w:rPr>
      </w:pPr>
    </w:p>
    <w:p w14:paraId="3717762F">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0C9F7BF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2DB88C5A">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6FA9AD6F">
      <w:pPr>
        <w:numPr>
          <w:ilvl w:val="0"/>
          <w:numId w:val="0"/>
        </w:numPr>
        <w:ind w:leftChars="0"/>
        <w:rPr>
          <w:rFonts w:hint="default" w:ascii="宋体" w:hAnsi="宋体" w:eastAsia="宋体" w:cs="宋体"/>
          <w:sz w:val="24"/>
          <w:szCs w:val="24"/>
          <w:lang w:val="en-US" w:eastAsia="zh-CN"/>
        </w:rPr>
      </w:pPr>
    </w:p>
    <w:p w14:paraId="2BB417C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4DDB073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195B073F">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0730C4B9">
      <w:pPr>
        <w:numPr>
          <w:ilvl w:val="0"/>
          <w:numId w:val="0"/>
        </w:numPr>
        <w:ind w:leftChars="0"/>
        <w:rPr>
          <w:rFonts w:hint="default" w:ascii="宋体" w:hAnsi="宋体" w:eastAsia="宋体" w:cs="宋体"/>
          <w:sz w:val="24"/>
          <w:szCs w:val="24"/>
          <w:lang w:val="en-US" w:eastAsia="zh-CN"/>
        </w:rPr>
      </w:pPr>
    </w:p>
    <w:p w14:paraId="4F67787C">
      <w:pPr>
        <w:numPr>
          <w:ilvl w:val="0"/>
          <w:numId w:val="0"/>
        </w:numPr>
        <w:ind w:leftChars="0"/>
        <w:rPr>
          <w:rFonts w:hint="default" w:ascii="宋体" w:hAnsi="宋体" w:eastAsia="宋体" w:cs="宋体"/>
          <w:sz w:val="24"/>
          <w:szCs w:val="24"/>
          <w:lang w:val="en-US" w:eastAsia="zh-CN"/>
        </w:rPr>
      </w:pPr>
    </w:p>
    <w:p w14:paraId="6A4AFE2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18EBE5F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64C40DF8">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调节耳机佩带或音量大小</w:t>
      </w:r>
    </w:p>
    <w:p w14:paraId="7A5B6ED8">
      <w:pPr>
        <w:numPr>
          <w:ilvl w:val="0"/>
          <w:numId w:val="0"/>
        </w:numPr>
        <w:ind w:leftChars="0"/>
        <w:rPr>
          <w:rFonts w:hint="default" w:ascii="宋体" w:hAnsi="宋体" w:eastAsia="宋体" w:cs="宋体"/>
          <w:sz w:val="24"/>
          <w:szCs w:val="24"/>
          <w:lang w:val="en-US" w:eastAsia="zh-CN"/>
        </w:rPr>
      </w:pPr>
    </w:p>
    <w:p w14:paraId="2B294EF0">
      <w:pPr>
        <w:numPr>
          <w:ilvl w:val="0"/>
          <w:numId w:val="0"/>
        </w:numPr>
        <w:ind w:leftChars="0"/>
        <w:rPr>
          <w:rFonts w:hint="default" w:ascii="宋体" w:hAnsi="宋体" w:eastAsia="宋体" w:cs="宋体"/>
          <w:sz w:val="24"/>
          <w:szCs w:val="24"/>
          <w:lang w:val="en-US" w:eastAsia="zh-CN"/>
        </w:rPr>
      </w:pPr>
    </w:p>
    <w:p w14:paraId="571BC00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7B7BAD0A">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外界于扰严重或距离手机太远</w:t>
      </w:r>
    </w:p>
    <w:p w14:paraId="5717C5A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09BFF48E">
      <w:pPr>
        <w:numPr>
          <w:ilvl w:val="0"/>
          <w:numId w:val="0"/>
        </w:numPr>
        <w:ind w:leftChars="0"/>
        <w:rPr>
          <w:rFonts w:hint="default" w:ascii="宋体" w:hAnsi="宋体" w:eastAsia="宋体" w:cs="宋体"/>
          <w:sz w:val="24"/>
          <w:szCs w:val="24"/>
          <w:lang w:val="en-US" w:eastAsia="zh-CN"/>
        </w:rPr>
      </w:pPr>
    </w:p>
    <w:p w14:paraId="275FA6AE">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05A2D64"/>
    <w:rsid w:val="18C33745"/>
    <w:rsid w:val="209D4D0F"/>
    <w:rsid w:val="2FDF1654"/>
    <w:rsid w:val="356D6ABA"/>
    <w:rsid w:val="41745DDF"/>
    <w:rsid w:val="46D62C5E"/>
    <w:rsid w:val="49043DA8"/>
    <w:rsid w:val="49783A3E"/>
    <w:rsid w:val="4AEB65AE"/>
    <w:rsid w:val="4C6F3F7F"/>
    <w:rsid w:val="5DAC743B"/>
    <w:rsid w:val="6CB13B25"/>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56</Words>
  <Characters>60</Characters>
  <Lines>0</Lines>
  <Paragraphs>0</Paragraphs>
  <TotalTime>26</TotalTime>
  <ScaleCrop>false</ScaleCrop>
  <LinksUpToDate>false</LinksUpToDate>
  <CharactersWithSpaces>60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2025-09-10T10:02:12Z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